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0"/>
        <w:gridCol w:w="2130"/>
        <w:gridCol w:w="1762"/>
        <w:gridCol w:w="3035"/>
        <w:gridCol w:w="2932"/>
        <w:gridCol w:w="1691"/>
        <w:gridCol w:w="1045"/>
      </w:tblGrid>
      <w:tr w:rsidR="00616CED" w:rsidRPr="004530B6" w:rsidTr="008E1547">
        <w:trPr>
          <w:trHeight w:val="1693"/>
          <w:jc w:val="center"/>
        </w:trPr>
        <w:tc>
          <w:tcPr>
            <w:tcW w:w="138" w:type="pct"/>
          </w:tcPr>
          <w:p w:rsidR="00F838BB" w:rsidRPr="004530B6" w:rsidRDefault="00F838BB" w:rsidP="004530B6">
            <w:pPr>
              <w:snapToGrid/>
              <w:spacing w:before="0" w:line="220" w:lineRule="exact"/>
              <w:jc w:val="both"/>
              <w:rPr>
                <w:sz w:val="22"/>
                <w:szCs w:val="22"/>
              </w:rPr>
            </w:pPr>
            <w:r w:rsidRPr="004530B6">
              <w:rPr>
                <w:sz w:val="22"/>
                <w:szCs w:val="22"/>
              </w:rPr>
              <w:t>№</w:t>
            </w:r>
            <w:r w:rsidR="002B6ECF" w:rsidRPr="004530B6">
              <w:rPr>
                <w:sz w:val="22"/>
                <w:szCs w:val="22"/>
              </w:rPr>
              <w:t xml:space="preserve"> </w:t>
            </w:r>
            <w:r w:rsidRPr="004530B6">
              <w:rPr>
                <w:sz w:val="22"/>
                <w:szCs w:val="22"/>
              </w:rPr>
              <w:t>п/п</w:t>
            </w:r>
          </w:p>
        </w:tc>
        <w:tc>
          <w:tcPr>
            <w:tcW w:w="824" w:type="pct"/>
          </w:tcPr>
          <w:p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3" w:type="pct"/>
          </w:tcPr>
          <w:p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65" w:type="pct"/>
          </w:tcPr>
          <w:p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3" w:type="pct"/>
          </w:tcPr>
          <w:p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2" w:type="pct"/>
          </w:tcPr>
          <w:p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B60FCA" w:rsidRPr="004530B6" w:rsidTr="008E1547">
        <w:trPr>
          <w:trHeight w:val="1693"/>
          <w:jc w:val="center"/>
        </w:trPr>
        <w:tc>
          <w:tcPr>
            <w:tcW w:w="138" w:type="pct"/>
          </w:tcPr>
          <w:p w:rsidR="00B60FCA" w:rsidRDefault="00B74EB6" w:rsidP="004530B6">
            <w:pPr>
              <w:snapToGrid/>
              <w:spacing w:before="0" w:line="220" w:lineRule="exact"/>
              <w:jc w:val="both"/>
              <w:rPr>
                <w:sz w:val="22"/>
                <w:szCs w:val="22"/>
              </w:rPr>
            </w:pPr>
            <w:r>
              <w:rPr>
                <w:sz w:val="22"/>
                <w:szCs w:val="22"/>
              </w:rPr>
              <w:t>1</w:t>
            </w:r>
            <w:r w:rsidR="00B60FCA">
              <w:rPr>
                <w:sz w:val="22"/>
                <w:szCs w:val="22"/>
              </w:rPr>
              <w:t>.</w:t>
            </w:r>
          </w:p>
        </w:tc>
        <w:tc>
          <w:tcPr>
            <w:tcW w:w="824" w:type="pct"/>
          </w:tcPr>
          <w:p w:rsidR="00B60FCA" w:rsidRPr="00742A8F" w:rsidRDefault="00B60FCA" w:rsidP="00742A8F">
            <w:pPr>
              <w:spacing w:before="0" w:line="220" w:lineRule="exact"/>
              <w:jc w:val="both"/>
              <w:rPr>
                <w:sz w:val="22"/>
                <w:szCs w:val="22"/>
              </w:rPr>
            </w:pPr>
            <w:r w:rsidRPr="00742A8F">
              <w:rPr>
                <w:b/>
                <w:sz w:val="22"/>
                <w:szCs w:val="22"/>
              </w:rPr>
              <w:t xml:space="preserve">Дыня свежая «Торпеда», </w:t>
            </w:r>
            <w:r w:rsidRPr="00742A8F">
              <w:rPr>
                <w:sz w:val="22"/>
                <w:szCs w:val="22"/>
              </w:rPr>
              <w:t xml:space="preserve">урожай 2023 года, дата упаковывания 14.07.2023, срок годности 30 суток с даты </w:t>
            </w:r>
            <w:proofErr w:type="gramStart"/>
            <w:r w:rsidRPr="00742A8F">
              <w:rPr>
                <w:sz w:val="22"/>
                <w:szCs w:val="22"/>
              </w:rPr>
              <w:t>упаковывания  при</w:t>
            </w:r>
            <w:proofErr w:type="gramEnd"/>
            <w:r w:rsidRPr="00742A8F">
              <w:rPr>
                <w:sz w:val="22"/>
                <w:szCs w:val="22"/>
              </w:rPr>
              <w:t xml:space="preserve"> температуре от +4°С до +6°С и относительной влажности от  85%- 95%.</w:t>
            </w:r>
          </w:p>
          <w:p w:rsidR="00B60FCA" w:rsidRPr="00742A8F" w:rsidRDefault="00B60FCA" w:rsidP="00742A8F">
            <w:pPr>
              <w:spacing w:before="0" w:line="220" w:lineRule="exact"/>
              <w:jc w:val="both"/>
              <w:rPr>
                <w:b/>
                <w:sz w:val="22"/>
                <w:szCs w:val="22"/>
              </w:rPr>
            </w:pPr>
          </w:p>
        </w:tc>
        <w:tc>
          <w:tcPr>
            <w:tcW w:w="683" w:type="pct"/>
          </w:tcPr>
          <w:p w:rsidR="00B60FCA" w:rsidRPr="00742A8F" w:rsidRDefault="00B60FCA" w:rsidP="00742A8F">
            <w:pPr>
              <w:spacing w:before="0" w:line="220" w:lineRule="exact"/>
              <w:jc w:val="both"/>
              <w:rPr>
                <w:sz w:val="22"/>
                <w:szCs w:val="22"/>
              </w:rPr>
            </w:pPr>
            <w:r w:rsidRPr="00742A8F">
              <w:rPr>
                <w:sz w:val="22"/>
                <w:szCs w:val="22"/>
              </w:rPr>
              <w:t xml:space="preserve">Изготовитель: </w:t>
            </w:r>
            <w:r w:rsidRPr="00742A8F">
              <w:rPr>
                <w:b/>
                <w:sz w:val="22"/>
                <w:szCs w:val="22"/>
              </w:rPr>
              <w:t>ТОО «Даймонд Фрут»</w:t>
            </w:r>
            <w:r w:rsidRPr="00742A8F">
              <w:rPr>
                <w:sz w:val="22"/>
                <w:szCs w:val="22"/>
              </w:rPr>
              <w:t xml:space="preserve">, 160900, Казахстан, Туркестанская область, Сарыагашский район, г. Сарыагаш, ул. Т. </w:t>
            </w:r>
            <w:proofErr w:type="spellStart"/>
            <w:r w:rsidRPr="00742A8F">
              <w:rPr>
                <w:sz w:val="22"/>
                <w:szCs w:val="22"/>
              </w:rPr>
              <w:t>Токтарова</w:t>
            </w:r>
            <w:proofErr w:type="spellEnd"/>
            <w:r w:rsidRPr="00742A8F">
              <w:rPr>
                <w:sz w:val="22"/>
                <w:szCs w:val="22"/>
              </w:rPr>
              <w:t xml:space="preserve">, </w:t>
            </w:r>
          </w:p>
          <w:p w:rsidR="00B60FCA" w:rsidRPr="00742A8F" w:rsidRDefault="00B60FCA" w:rsidP="00742A8F">
            <w:pPr>
              <w:spacing w:before="0" w:line="220" w:lineRule="exact"/>
              <w:jc w:val="both"/>
              <w:rPr>
                <w:sz w:val="22"/>
                <w:szCs w:val="22"/>
              </w:rPr>
            </w:pPr>
            <w:r w:rsidRPr="00742A8F">
              <w:rPr>
                <w:sz w:val="22"/>
                <w:szCs w:val="22"/>
              </w:rPr>
              <w:t>д. 5.</w:t>
            </w:r>
          </w:p>
          <w:p w:rsidR="00B60FCA" w:rsidRPr="00742A8F" w:rsidRDefault="00B60FCA" w:rsidP="003B352A">
            <w:pPr>
              <w:spacing w:before="0" w:line="220" w:lineRule="exact"/>
              <w:jc w:val="both"/>
              <w:rPr>
                <w:sz w:val="22"/>
                <w:szCs w:val="22"/>
              </w:rPr>
            </w:pPr>
            <w:r w:rsidRPr="00742A8F">
              <w:rPr>
                <w:sz w:val="22"/>
                <w:szCs w:val="22"/>
              </w:rPr>
              <w:t xml:space="preserve">Поставщик в Республику Беларусь и грузоотправитель: </w:t>
            </w:r>
            <w:r w:rsidRPr="00742A8F">
              <w:rPr>
                <w:b/>
                <w:sz w:val="22"/>
                <w:szCs w:val="22"/>
              </w:rPr>
              <w:t>ООО «</w:t>
            </w:r>
            <w:proofErr w:type="spellStart"/>
            <w:r w:rsidRPr="00742A8F">
              <w:rPr>
                <w:b/>
                <w:sz w:val="22"/>
                <w:szCs w:val="22"/>
              </w:rPr>
              <w:t>Фрутреал</w:t>
            </w:r>
            <w:proofErr w:type="spellEnd"/>
            <w:r w:rsidRPr="00742A8F">
              <w:rPr>
                <w:b/>
                <w:sz w:val="22"/>
                <w:szCs w:val="22"/>
              </w:rPr>
              <w:t>»</w:t>
            </w:r>
            <w:r w:rsidRPr="00742A8F">
              <w:rPr>
                <w:sz w:val="22"/>
                <w:szCs w:val="22"/>
              </w:rPr>
              <w:t>, 211401, Витебская область, г. Полоцк, ул. Октябрьская, 25/1-6.</w:t>
            </w:r>
          </w:p>
        </w:tc>
        <w:tc>
          <w:tcPr>
            <w:tcW w:w="565" w:type="pct"/>
          </w:tcPr>
          <w:p w:rsidR="008E1547" w:rsidRPr="00742A8F" w:rsidRDefault="008E1547" w:rsidP="00742A8F">
            <w:pPr>
              <w:pStyle w:val="ad"/>
              <w:widowControl w:val="0"/>
              <w:tabs>
                <w:tab w:val="left" w:pos="1334"/>
              </w:tabs>
              <w:spacing w:after="0" w:line="220" w:lineRule="exact"/>
              <w:ind w:left="-46" w:right="-99"/>
              <w:jc w:val="both"/>
              <w:rPr>
                <w:sz w:val="22"/>
                <w:szCs w:val="22"/>
              </w:rPr>
            </w:pPr>
            <w:r w:rsidRPr="00742A8F">
              <w:rPr>
                <w:sz w:val="22"/>
                <w:szCs w:val="22"/>
              </w:rPr>
              <w:t>Магазин «Смак»,  ООО «Чашники Продмаркет»,</w:t>
            </w:r>
          </w:p>
          <w:p w:rsidR="00B60FCA" w:rsidRPr="00742A8F" w:rsidRDefault="00B60FCA" w:rsidP="00742A8F">
            <w:pPr>
              <w:pStyle w:val="ad"/>
              <w:widowControl w:val="0"/>
              <w:tabs>
                <w:tab w:val="left" w:pos="1334"/>
              </w:tabs>
              <w:spacing w:after="0" w:line="220" w:lineRule="exact"/>
              <w:ind w:left="-46" w:right="-99"/>
              <w:jc w:val="both"/>
              <w:rPr>
                <w:sz w:val="22"/>
                <w:szCs w:val="22"/>
              </w:rPr>
            </w:pPr>
            <w:r w:rsidRPr="00742A8F">
              <w:rPr>
                <w:rFonts w:eastAsia="Batang"/>
                <w:bCs/>
                <w:sz w:val="22"/>
                <w:szCs w:val="22"/>
              </w:rPr>
              <w:t>расположенный по адресу:</w:t>
            </w:r>
          </w:p>
          <w:p w:rsidR="008E1547" w:rsidRPr="00742A8F" w:rsidRDefault="008E1547" w:rsidP="00742A8F">
            <w:pPr>
              <w:pStyle w:val="ad"/>
              <w:widowControl w:val="0"/>
              <w:tabs>
                <w:tab w:val="left" w:pos="1334"/>
              </w:tabs>
              <w:spacing w:after="0" w:line="220" w:lineRule="exact"/>
              <w:ind w:left="-46" w:right="-99"/>
              <w:jc w:val="both"/>
              <w:rPr>
                <w:sz w:val="22"/>
                <w:szCs w:val="22"/>
              </w:rPr>
            </w:pPr>
            <w:r w:rsidRPr="00742A8F">
              <w:rPr>
                <w:sz w:val="22"/>
                <w:szCs w:val="22"/>
              </w:rPr>
              <w:t xml:space="preserve">Витебская </w:t>
            </w:r>
            <w:r w:rsidR="00B60FCA" w:rsidRPr="00742A8F">
              <w:rPr>
                <w:sz w:val="22"/>
                <w:szCs w:val="22"/>
              </w:rPr>
              <w:t xml:space="preserve">область, </w:t>
            </w:r>
          </w:p>
          <w:p w:rsidR="008E1547" w:rsidRPr="00742A8F" w:rsidRDefault="00B60FCA" w:rsidP="00742A8F">
            <w:pPr>
              <w:pStyle w:val="ad"/>
              <w:widowControl w:val="0"/>
              <w:tabs>
                <w:tab w:val="left" w:pos="1334"/>
              </w:tabs>
              <w:spacing w:after="0" w:line="220" w:lineRule="exact"/>
              <w:ind w:left="-46" w:right="-99"/>
              <w:jc w:val="both"/>
              <w:rPr>
                <w:rFonts w:eastAsia="Batang"/>
                <w:bCs/>
                <w:sz w:val="22"/>
                <w:szCs w:val="22"/>
              </w:rPr>
            </w:pPr>
            <w:r w:rsidRPr="00742A8F">
              <w:rPr>
                <w:sz w:val="22"/>
                <w:szCs w:val="22"/>
              </w:rPr>
              <w:t xml:space="preserve">г. </w:t>
            </w:r>
            <w:r w:rsidR="008E1547" w:rsidRPr="00742A8F">
              <w:rPr>
                <w:sz w:val="22"/>
                <w:szCs w:val="22"/>
              </w:rPr>
              <w:t>Чашники</w:t>
            </w:r>
            <w:r w:rsidRPr="00742A8F">
              <w:rPr>
                <w:sz w:val="22"/>
                <w:szCs w:val="22"/>
              </w:rPr>
              <w:t xml:space="preserve">, ул. </w:t>
            </w:r>
            <w:r w:rsidR="008E1547" w:rsidRPr="00742A8F">
              <w:rPr>
                <w:sz w:val="22"/>
                <w:szCs w:val="22"/>
              </w:rPr>
              <w:t>Советская, 43А</w:t>
            </w:r>
            <w:r w:rsidRPr="00742A8F">
              <w:rPr>
                <w:sz w:val="22"/>
                <w:szCs w:val="22"/>
              </w:rPr>
              <w:t xml:space="preserve"> (</w:t>
            </w:r>
            <w:r w:rsidRPr="00742A8F">
              <w:rPr>
                <w:rFonts w:eastAsia="Batang"/>
                <w:bCs/>
                <w:sz w:val="22"/>
                <w:szCs w:val="22"/>
              </w:rPr>
              <w:t>юридический адрес:</w:t>
            </w:r>
          </w:p>
          <w:p w:rsidR="00B60FCA" w:rsidRPr="00742A8F" w:rsidRDefault="00B60FCA" w:rsidP="00742A8F">
            <w:pPr>
              <w:pStyle w:val="ad"/>
              <w:widowControl w:val="0"/>
              <w:tabs>
                <w:tab w:val="left" w:pos="1334"/>
              </w:tabs>
              <w:spacing w:after="0" w:line="220" w:lineRule="exact"/>
              <w:ind w:left="-46" w:right="-99"/>
              <w:jc w:val="both"/>
              <w:rPr>
                <w:sz w:val="22"/>
                <w:szCs w:val="22"/>
              </w:rPr>
            </w:pPr>
            <w:r w:rsidRPr="00742A8F">
              <w:rPr>
                <w:sz w:val="22"/>
                <w:szCs w:val="22"/>
              </w:rPr>
              <w:t xml:space="preserve"> </w:t>
            </w:r>
            <w:r w:rsidR="008E1547" w:rsidRPr="00742A8F">
              <w:rPr>
                <w:sz w:val="22"/>
                <w:szCs w:val="22"/>
              </w:rPr>
              <w:t>г. Чашники, ул. Садовая, 18А)</w:t>
            </w:r>
            <w:r w:rsidRPr="00742A8F">
              <w:rPr>
                <w:sz w:val="22"/>
                <w:szCs w:val="22"/>
              </w:rPr>
              <w:t>.</w:t>
            </w:r>
          </w:p>
        </w:tc>
        <w:tc>
          <w:tcPr>
            <w:tcW w:w="973" w:type="pct"/>
          </w:tcPr>
          <w:p w:rsidR="00B60FCA" w:rsidRPr="00742A8F" w:rsidRDefault="00B60FCA" w:rsidP="00742A8F">
            <w:pPr>
              <w:pStyle w:val="111"/>
              <w:spacing w:line="220" w:lineRule="exact"/>
              <w:ind w:left="-117" w:right="-49"/>
              <w:contextualSpacing/>
              <w:jc w:val="both"/>
              <w:rPr>
                <w:rFonts w:ascii="Times New Roman" w:hAnsi="Times New Roman" w:cs="Times New Roman"/>
              </w:rPr>
            </w:pPr>
            <w:r w:rsidRPr="00742A8F">
              <w:rPr>
                <w:rFonts w:ascii="Times New Roman" w:eastAsia="Batang" w:hAnsi="Times New Roman" w:cs="Times New Roman"/>
                <w:spacing w:val="-6"/>
                <w:lang w:eastAsia="en-US"/>
              </w:rPr>
              <w:t>Не соответствует требованиям</w:t>
            </w:r>
          </w:p>
          <w:p w:rsidR="00B60FCA" w:rsidRPr="00742A8F" w:rsidRDefault="00B60FCA" w:rsidP="00742A8F">
            <w:pPr>
              <w:autoSpaceDE w:val="0"/>
              <w:autoSpaceDN w:val="0"/>
              <w:adjustRightInd w:val="0"/>
              <w:spacing w:before="0" w:line="220" w:lineRule="exact"/>
              <w:ind w:left="-117" w:right="-49"/>
              <w:contextualSpacing/>
              <w:jc w:val="both"/>
              <w:rPr>
                <w:sz w:val="22"/>
                <w:szCs w:val="22"/>
              </w:rPr>
            </w:pPr>
            <w:r w:rsidRPr="00742A8F">
              <w:rPr>
                <w:sz w:val="22"/>
                <w:szCs w:val="22"/>
              </w:rPr>
              <w:t>ГН, утвержденного постановлением Совета Министров Республики Беларусь от 25.01.2021                                  № 37; ТР ТС 021/2011, принятого Решением Комиссии Таможенного союза от 09.12.2011 № 880</w:t>
            </w:r>
          </w:p>
          <w:p w:rsidR="00B60FCA" w:rsidRPr="00742A8F" w:rsidRDefault="00B60FCA" w:rsidP="00742A8F">
            <w:pPr>
              <w:autoSpaceDE w:val="0"/>
              <w:autoSpaceDN w:val="0"/>
              <w:adjustRightInd w:val="0"/>
              <w:spacing w:before="0" w:line="220" w:lineRule="exact"/>
              <w:ind w:left="-117" w:right="-49"/>
              <w:contextualSpacing/>
              <w:jc w:val="both"/>
              <w:rPr>
                <w:sz w:val="22"/>
                <w:szCs w:val="22"/>
              </w:rPr>
            </w:pPr>
            <w:r w:rsidRPr="00742A8F">
              <w:rPr>
                <w:sz w:val="22"/>
                <w:szCs w:val="22"/>
              </w:rPr>
              <w:t xml:space="preserve"> </w:t>
            </w:r>
            <w:r w:rsidRPr="00742A8F">
              <w:rPr>
                <w:rFonts w:eastAsia="Batang"/>
                <w:b/>
                <w:bCs/>
                <w:spacing w:val="-6"/>
                <w:sz w:val="22"/>
                <w:szCs w:val="22"/>
                <w:lang w:eastAsia="en-US"/>
              </w:rPr>
              <w:t xml:space="preserve">по содержанию нитратов: </w:t>
            </w:r>
            <w:r w:rsidRPr="00742A8F">
              <w:rPr>
                <w:rFonts w:eastAsia="Batang"/>
                <w:spacing w:val="-6"/>
                <w:sz w:val="22"/>
                <w:szCs w:val="22"/>
                <w:lang w:eastAsia="en-US"/>
              </w:rPr>
              <w:t xml:space="preserve">фактическое значение </w:t>
            </w:r>
            <w:r w:rsidRPr="00742A8F">
              <w:rPr>
                <w:rFonts w:eastAsia="Batang"/>
                <w:bCs/>
                <w:spacing w:val="-6"/>
                <w:sz w:val="22"/>
                <w:szCs w:val="22"/>
                <w:lang w:eastAsia="en-US"/>
              </w:rPr>
              <w:t>показателя</w:t>
            </w:r>
          </w:p>
          <w:p w:rsidR="00B60FCA" w:rsidRPr="00742A8F" w:rsidRDefault="000C04D4" w:rsidP="000C04D4">
            <w:pPr>
              <w:autoSpaceDE w:val="0"/>
              <w:autoSpaceDN w:val="0"/>
              <w:adjustRightInd w:val="0"/>
              <w:spacing w:before="0" w:line="220" w:lineRule="exact"/>
              <w:ind w:left="-117" w:right="-49"/>
              <w:contextualSpacing/>
              <w:jc w:val="both"/>
              <w:rPr>
                <w:rFonts w:eastAsia="Batang"/>
                <w:spacing w:val="-6"/>
                <w:sz w:val="22"/>
                <w:szCs w:val="22"/>
                <w:lang w:eastAsia="en-US"/>
              </w:rPr>
            </w:pPr>
            <w:r w:rsidRPr="000C04D4">
              <w:rPr>
                <w:rFonts w:eastAsia="Batang"/>
                <w:spacing w:val="-6"/>
                <w:sz w:val="22"/>
                <w:szCs w:val="22"/>
                <w:lang w:eastAsia="en-US"/>
              </w:rPr>
              <w:t>в</w:t>
            </w:r>
            <w:r w:rsidR="00B60FCA" w:rsidRPr="00742A8F">
              <w:rPr>
                <w:rFonts w:eastAsia="Batang"/>
                <w:spacing w:val="-6"/>
                <w:sz w:val="22"/>
                <w:szCs w:val="22"/>
                <w:lang w:eastAsia="en-US"/>
              </w:rPr>
              <w:t xml:space="preserve"> </w:t>
            </w:r>
            <w:r w:rsidRPr="00742A8F">
              <w:rPr>
                <w:rFonts w:eastAsia="Batang"/>
                <w:spacing w:val="-6"/>
                <w:u w:val="single"/>
                <w:lang w:eastAsia="en-US"/>
              </w:rPr>
              <w:t>контрольн</w:t>
            </w:r>
            <w:r>
              <w:rPr>
                <w:rFonts w:eastAsia="Batang"/>
                <w:spacing w:val="-6"/>
                <w:u w:val="single"/>
                <w:lang w:eastAsia="en-US"/>
              </w:rPr>
              <w:t>ой</w:t>
            </w:r>
            <w:r w:rsidRPr="00742A8F">
              <w:rPr>
                <w:rFonts w:eastAsia="Batang"/>
                <w:spacing w:val="-6"/>
                <w:u w:val="single"/>
                <w:lang w:eastAsia="en-US"/>
              </w:rPr>
              <w:t xml:space="preserve"> проб</w:t>
            </w:r>
            <w:r>
              <w:rPr>
                <w:rFonts w:eastAsia="Batang"/>
                <w:spacing w:val="-6"/>
                <w:u w:val="single"/>
                <w:lang w:eastAsia="en-US"/>
              </w:rPr>
              <w:t>е</w:t>
            </w:r>
            <w:r w:rsidRPr="00742A8F">
              <w:rPr>
                <w:rFonts w:eastAsia="Batang"/>
                <w:spacing w:val="-6"/>
                <w:sz w:val="22"/>
                <w:szCs w:val="22"/>
                <w:lang w:eastAsia="en-US"/>
              </w:rPr>
              <w:t xml:space="preserve"> </w:t>
            </w:r>
            <w:r w:rsidRPr="000C04D4">
              <w:rPr>
                <w:rFonts w:eastAsia="Batang"/>
                <w:spacing w:val="-6"/>
                <w:sz w:val="22"/>
                <w:szCs w:val="22"/>
                <w:lang w:eastAsia="en-US"/>
              </w:rPr>
              <w:t xml:space="preserve">- </w:t>
            </w:r>
            <w:r w:rsidRPr="000C04D4">
              <w:rPr>
                <w:rFonts w:eastAsia="Batang"/>
                <w:b/>
                <w:spacing w:val="-6"/>
                <w:sz w:val="22"/>
                <w:szCs w:val="22"/>
                <w:lang w:eastAsia="en-US"/>
              </w:rPr>
              <w:t>152</w:t>
            </w:r>
            <w:r w:rsidRPr="00742A8F">
              <w:rPr>
                <w:rFonts w:eastAsia="Batang"/>
                <w:spacing w:val="-6"/>
                <w:sz w:val="22"/>
                <w:szCs w:val="22"/>
                <w:lang w:eastAsia="en-US"/>
              </w:rPr>
              <w:t xml:space="preserve"> мг/кг, </w:t>
            </w:r>
            <w:r w:rsidR="00B60FCA" w:rsidRPr="00742A8F">
              <w:rPr>
                <w:rFonts w:eastAsia="Batang"/>
                <w:spacing w:val="-6"/>
                <w:sz w:val="22"/>
                <w:szCs w:val="22"/>
                <w:lang w:eastAsia="en-US"/>
              </w:rPr>
              <w:t xml:space="preserve">при нормируемом значении </w:t>
            </w:r>
            <w:r w:rsidR="008E1547" w:rsidRPr="00742A8F">
              <w:rPr>
                <w:rFonts w:eastAsia="Batang"/>
                <w:spacing w:val="-6"/>
                <w:sz w:val="22"/>
                <w:szCs w:val="22"/>
                <w:lang w:eastAsia="en-US"/>
              </w:rPr>
              <w:t xml:space="preserve">не более </w:t>
            </w:r>
            <w:r w:rsidR="00B60FCA" w:rsidRPr="00742A8F">
              <w:rPr>
                <w:rFonts w:eastAsia="Batang"/>
                <w:spacing w:val="-6"/>
                <w:sz w:val="22"/>
                <w:szCs w:val="22"/>
                <w:lang w:eastAsia="en-US"/>
              </w:rPr>
              <w:t>90 мг/кг (протокол</w:t>
            </w:r>
            <w:r w:rsidR="008E1547" w:rsidRPr="00742A8F">
              <w:rPr>
                <w:rFonts w:eastAsia="Batang"/>
                <w:spacing w:val="-6"/>
                <w:sz w:val="22"/>
                <w:szCs w:val="22"/>
                <w:lang w:eastAsia="en-US"/>
              </w:rPr>
              <w:t xml:space="preserve">  </w:t>
            </w:r>
            <w:r w:rsidR="00B60FCA" w:rsidRPr="00742A8F">
              <w:rPr>
                <w:rFonts w:eastAsia="Batang"/>
                <w:spacing w:val="-6"/>
                <w:sz w:val="22"/>
                <w:szCs w:val="22"/>
                <w:lang w:eastAsia="en-US"/>
              </w:rPr>
              <w:t xml:space="preserve"> испытаний </w:t>
            </w:r>
            <w:r w:rsidR="008E1547" w:rsidRPr="00742A8F">
              <w:rPr>
                <w:rFonts w:eastAsia="Batang"/>
                <w:spacing w:val="-6"/>
                <w:sz w:val="22"/>
                <w:szCs w:val="22"/>
                <w:lang w:eastAsia="en-US"/>
              </w:rPr>
              <w:t xml:space="preserve">Чашникского районного </w:t>
            </w:r>
            <w:r w:rsidR="00B60FCA" w:rsidRPr="00742A8F">
              <w:rPr>
                <w:rFonts w:eastAsia="Batang"/>
                <w:spacing w:val="-6"/>
                <w:sz w:val="22"/>
                <w:szCs w:val="22"/>
                <w:lang w:eastAsia="en-US"/>
              </w:rPr>
              <w:t xml:space="preserve"> ЦГЭ  от </w:t>
            </w:r>
            <w:r>
              <w:rPr>
                <w:rFonts w:eastAsia="Batang"/>
                <w:spacing w:val="-6"/>
                <w:sz w:val="22"/>
                <w:szCs w:val="22"/>
                <w:lang w:eastAsia="en-US"/>
              </w:rPr>
              <w:t>31</w:t>
            </w:r>
            <w:r w:rsidR="00B60FCA" w:rsidRPr="00742A8F">
              <w:rPr>
                <w:rFonts w:eastAsia="Batang"/>
                <w:spacing w:val="-6"/>
                <w:sz w:val="22"/>
                <w:szCs w:val="22"/>
                <w:lang w:eastAsia="en-US"/>
              </w:rPr>
              <w:t xml:space="preserve">.07.2023 </w:t>
            </w:r>
            <w:r>
              <w:rPr>
                <w:rFonts w:eastAsia="Batang"/>
                <w:spacing w:val="-6"/>
                <w:sz w:val="22"/>
                <w:szCs w:val="22"/>
                <w:lang w:eastAsia="en-US"/>
              </w:rPr>
              <w:t xml:space="preserve">                                  </w:t>
            </w:r>
            <w:r w:rsidR="00B60FCA" w:rsidRPr="00742A8F">
              <w:rPr>
                <w:rFonts w:eastAsia="Batang"/>
                <w:spacing w:val="-6"/>
                <w:sz w:val="22"/>
                <w:szCs w:val="22"/>
                <w:lang w:eastAsia="en-US"/>
              </w:rPr>
              <w:t xml:space="preserve">№ </w:t>
            </w:r>
            <w:r>
              <w:rPr>
                <w:rFonts w:eastAsia="Batang"/>
                <w:spacing w:val="-6"/>
                <w:sz w:val="22"/>
                <w:szCs w:val="22"/>
                <w:lang w:eastAsia="en-US"/>
              </w:rPr>
              <w:t>1.66</w:t>
            </w:r>
            <w:r w:rsidR="00B60FCA" w:rsidRPr="00742A8F">
              <w:rPr>
                <w:sz w:val="22"/>
                <w:szCs w:val="22"/>
              </w:rPr>
              <w:t>).</w:t>
            </w:r>
          </w:p>
        </w:tc>
        <w:tc>
          <w:tcPr>
            <w:tcW w:w="940" w:type="pct"/>
          </w:tcPr>
          <w:p w:rsidR="00B60FCA" w:rsidRPr="00742A8F" w:rsidRDefault="00B60FCA" w:rsidP="00742A8F">
            <w:pPr>
              <w:spacing w:before="0" w:line="220" w:lineRule="exact"/>
              <w:jc w:val="both"/>
              <w:rPr>
                <w:sz w:val="22"/>
                <w:szCs w:val="22"/>
              </w:rPr>
            </w:pPr>
            <w:r w:rsidRPr="00742A8F">
              <w:rPr>
                <w:sz w:val="22"/>
                <w:szCs w:val="22"/>
              </w:rPr>
              <w:t xml:space="preserve">ТТН № </w:t>
            </w:r>
            <w:r w:rsidR="008E1547" w:rsidRPr="00742A8F">
              <w:rPr>
                <w:sz w:val="22"/>
                <w:szCs w:val="22"/>
              </w:rPr>
              <w:t>4481838</w:t>
            </w:r>
            <w:r w:rsidRPr="00742A8F">
              <w:rPr>
                <w:sz w:val="22"/>
                <w:szCs w:val="22"/>
              </w:rPr>
              <w:t xml:space="preserve"> от </w:t>
            </w:r>
            <w:r w:rsidR="008E1547" w:rsidRPr="00742A8F">
              <w:rPr>
                <w:sz w:val="22"/>
                <w:szCs w:val="22"/>
              </w:rPr>
              <w:t>24</w:t>
            </w:r>
            <w:r w:rsidRPr="00742A8F">
              <w:rPr>
                <w:sz w:val="22"/>
                <w:szCs w:val="22"/>
              </w:rPr>
              <w:t xml:space="preserve">.07.2023, декларация о соответствии ЕАЭС </w:t>
            </w:r>
            <w:r w:rsidR="008E1547" w:rsidRPr="00742A8F">
              <w:rPr>
                <w:sz w:val="22"/>
                <w:szCs w:val="22"/>
                <w:lang w:val="en-US"/>
              </w:rPr>
              <w:t>RU</w:t>
            </w:r>
            <w:r w:rsidR="008E1547" w:rsidRPr="00742A8F">
              <w:rPr>
                <w:sz w:val="22"/>
                <w:szCs w:val="22"/>
              </w:rPr>
              <w:t xml:space="preserve"> Д –</w:t>
            </w:r>
            <w:r w:rsidR="008E1547" w:rsidRPr="00742A8F">
              <w:rPr>
                <w:sz w:val="22"/>
                <w:szCs w:val="22"/>
                <w:lang w:val="en-US"/>
              </w:rPr>
              <w:t>KZ</w:t>
            </w:r>
            <w:r w:rsidR="008E1547" w:rsidRPr="00742A8F">
              <w:rPr>
                <w:sz w:val="22"/>
                <w:szCs w:val="22"/>
              </w:rPr>
              <w:t xml:space="preserve">. </w:t>
            </w:r>
            <w:r w:rsidR="008E1547" w:rsidRPr="00742A8F">
              <w:rPr>
                <w:sz w:val="22"/>
                <w:szCs w:val="22"/>
                <w:lang w:val="en-US"/>
              </w:rPr>
              <w:t>PA</w:t>
            </w:r>
            <w:r w:rsidR="008E1547" w:rsidRPr="00742A8F">
              <w:rPr>
                <w:sz w:val="22"/>
                <w:szCs w:val="22"/>
              </w:rPr>
              <w:t>04.</w:t>
            </w:r>
            <w:r w:rsidR="008E1547" w:rsidRPr="00742A8F">
              <w:rPr>
                <w:sz w:val="22"/>
                <w:szCs w:val="22"/>
                <w:lang w:val="en-US"/>
              </w:rPr>
              <w:t>B</w:t>
            </w:r>
            <w:r w:rsidR="008E1547" w:rsidRPr="00742A8F">
              <w:rPr>
                <w:sz w:val="22"/>
                <w:szCs w:val="22"/>
              </w:rPr>
              <w:t>.29020/23</w:t>
            </w:r>
            <w:r w:rsidRPr="00742A8F">
              <w:rPr>
                <w:sz w:val="22"/>
                <w:szCs w:val="22"/>
              </w:rPr>
              <w:t xml:space="preserve">, дата регистрации декларации о соответствии </w:t>
            </w:r>
            <w:r w:rsidR="008E1547" w:rsidRPr="00742A8F">
              <w:rPr>
                <w:sz w:val="22"/>
                <w:szCs w:val="22"/>
              </w:rPr>
              <w:t>31</w:t>
            </w:r>
            <w:r w:rsidRPr="00742A8F">
              <w:rPr>
                <w:sz w:val="22"/>
                <w:szCs w:val="22"/>
              </w:rPr>
              <w:t>.0</w:t>
            </w:r>
            <w:r w:rsidR="008E1547" w:rsidRPr="00742A8F">
              <w:rPr>
                <w:sz w:val="22"/>
                <w:szCs w:val="22"/>
              </w:rPr>
              <w:t>5</w:t>
            </w:r>
            <w:r w:rsidRPr="00742A8F">
              <w:rPr>
                <w:sz w:val="22"/>
                <w:szCs w:val="22"/>
              </w:rPr>
              <w:t xml:space="preserve">.2023, срок действия по </w:t>
            </w:r>
            <w:r w:rsidR="008E1547" w:rsidRPr="00742A8F">
              <w:rPr>
                <w:sz w:val="22"/>
                <w:szCs w:val="22"/>
              </w:rPr>
              <w:t>30</w:t>
            </w:r>
            <w:r w:rsidRPr="00742A8F">
              <w:rPr>
                <w:sz w:val="22"/>
                <w:szCs w:val="22"/>
              </w:rPr>
              <w:t>.0</w:t>
            </w:r>
            <w:r w:rsidR="008E1547" w:rsidRPr="00742A8F">
              <w:rPr>
                <w:sz w:val="22"/>
                <w:szCs w:val="22"/>
              </w:rPr>
              <w:t>5</w:t>
            </w:r>
            <w:r w:rsidRPr="00742A8F">
              <w:rPr>
                <w:sz w:val="22"/>
                <w:szCs w:val="22"/>
              </w:rPr>
              <w:t>.202</w:t>
            </w:r>
            <w:r w:rsidR="008E1547" w:rsidRPr="00742A8F">
              <w:rPr>
                <w:sz w:val="22"/>
                <w:szCs w:val="22"/>
              </w:rPr>
              <w:t>3</w:t>
            </w:r>
            <w:r w:rsidRPr="00742A8F">
              <w:rPr>
                <w:sz w:val="22"/>
                <w:szCs w:val="22"/>
              </w:rPr>
              <w:t xml:space="preserve"> включительно. </w:t>
            </w:r>
          </w:p>
          <w:p w:rsidR="00B60FCA" w:rsidRPr="00742A8F" w:rsidRDefault="00B60FCA" w:rsidP="00742A8F">
            <w:pPr>
              <w:spacing w:before="0" w:line="220" w:lineRule="exact"/>
              <w:jc w:val="both"/>
              <w:rPr>
                <w:sz w:val="22"/>
                <w:szCs w:val="22"/>
              </w:rPr>
            </w:pPr>
          </w:p>
        </w:tc>
        <w:tc>
          <w:tcPr>
            <w:tcW w:w="542" w:type="pct"/>
          </w:tcPr>
          <w:p w:rsidR="00B60FCA" w:rsidRPr="00742A8F" w:rsidRDefault="008E1547" w:rsidP="00742A8F">
            <w:pPr>
              <w:shd w:val="clear" w:color="auto" w:fill="FFFFFF"/>
              <w:tabs>
                <w:tab w:val="num" w:pos="0"/>
                <w:tab w:val="left" w:pos="4678"/>
                <w:tab w:val="left" w:pos="4820"/>
                <w:tab w:val="left" w:pos="4962"/>
                <w:tab w:val="left" w:pos="9720"/>
              </w:tabs>
              <w:spacing w:before="0" w:line="220" w:lineRule="exact"/>
              <w:jc w:val="both"/>
              <w:rPr>
                <w:sz w:val="22"/>
                <w:szCs w:val="22"/>
              </w:rPr>
            </w:pPr>
            <w:r w:rsidRPr="00742A8F">
              <w:rPr>
                <w:sz w:val="22"/>
                <w:szCs w:val="22"/>
              </w:rPr>
              <w:t xml:space="preserve">Чашникский </w:t>
            </w:r>
            <w:r w:rsidR="00B60FCA" w:rsidRPr="00742A8F">
              <w:rPr>
                <w:sz w:val="22"/>
                <w:szCs w:val="22"/>
              </w:rPr>
              <w:t xml:space="preserve">районный </w:t>
            </w:r>
          </w:p>
          <w:p w:rsidR="00B60FCA" w:rsidRPr="00742A8F" w:rsidRDefault="00B60FCA" w:rsidP="000C04D4">
            <w:pPr>
              <w:shd w:val="clear" w:color="auto" w:fill="FFFFFF"/>
              <w:tabs>
                <w:tab w:val="num" w:pos="0"/>
                <w:tab w:val="left" w:pos="4678"/>
                <w:tab w:val="left" w:pos="4820"/>
                <w:tab w:val="left" w:pos="4962"/>
                <w:tab w:val="left" w:pos="9720"/>
              </w:tabs>
              <w:spacing w:before="0" w:line="220" w:lineRule="exact"/>
              <w:jc w:val="both"/>
              <w:rPr>
                <w:sz w:val="22"/>
                <w:szCs w:val="22"/>
              </w:rPr>
            </w:pPr>
            <w:r w:rsidRPr="00742A8F">
              <w:rPr>
                <w:sz w:val="22"/>
                <w:szCs w:val="22"/>
              </w:rPr>
              <w:t xml:space="preserve">ЦГЭ (исх. от </w:t>
            </w:r>
            <w:r w:rsidR="000C04D4">
              <w:rPr>
                <w:sz w:val="22"/>
                <w:szCs w:val="22"/>
              </w:rPr>
              <w:t>01</w:t>
            </w:r>
            <w:r w:rsidRPr="00742A8F">
              <w:rPr>
                <w:sz w:val="22"/>
                <w:szCs w:val="22"/>
              </w:rPr>
              <w:t>.0</w:t>
            </w:r>
            <w:r w:rsidR="000C04D4">
              <w:rPr>
                <w:sz w:val="22"/>
                <w:szCs w:val="22"/>
              </w:rPr>
              <w:t>8</w:t>
            </w:r>
            <w:r w:rsidRPr="00742A8F">
              <w:rPr>
                <w:sz w:val="22"/>
                <w:szCs w:val="22"/>
              </w:rPr>
              <w:t xml:space="preserve">.2023 </w:t>
            </w:r>
            <w:r w:rsidR="008E1547" w:rsidRPr="00742A8F">
              <w:rPr>
                <w:sz w:val="22"/>
                <w:szCs w:val="22"/>
              </w:rPr>
              <w:t xml:space="preserve">                     </w:t>
            </w:r>
            <w:r w:rsidRPr="00742A8F">
              <w:rPr>
                <w:sz w:val="22"/>
                <w:szCs w:val="22"/>
              </w:rPr>
              <w:t xml:space="preserve">№ </w:t>
            </w:r>
            <w:r w:rsidR="009B639D" w:rsidRPr="00742A8F">
              <w:rPr>
                <w:sz w:val="22"/>
                <w:szCs w:val="22"/>
              </w:rPr>
              <w:t>1939</w:t>
            </w:r>
            <w:r w:rsidRPr="00742A8F">
              <w:rPr>
                <w:sz w:val="22"/>
                <w:szCs w:val="22"/>
              </w:rPr>
              <w:t>).</w:t>
            </w:r>
          </w:p>
        </w:tc>
        <w:tc>
          <w:tcPr>
            <w:tcW w:w="335" w:type="pct"/>
          </w:tcPr>
          <w:p w:rsidR="00B60FCA" w:rsidRPr="004530B6" w:rsidRDefault="00B60FCA" w:rsidP="004530B6">
            <w:pPr>
              <w:snapToGrid/>
              <w:spacing w:before="0" w:line="220" w:lineRule="exact"/>
              <w:ind w:left="-107" w:right="-108"/>
              <w:jc w:val="both"/>
              <w:rPr>
                <w:sz w:val="22"/>
                <w:szCs w:val="22"/>
              </w:rPr>
            </w:pPr>
          </w:p>
        </w:tc>
      </w:tr>
      <w:tr w:rsidR="00B60FCA" w:rsidRPr="009A52BD" w:rsidTr="008E1547">
        <w:trPr>
          <w:trHeight w:val="262"/>
          <w:jc w:val="center"/>
        </w:trPr>
        <w:tc>
          <w:tcPr>
            <w:tcW w:w="138" w:type="pct"/>
          </w:tcPr>
          <w:p w:rsidR="00B60FCA" w:rsidRDefault="00B74EB6" w:rsidP="005D5246">
            <w:pPr>
              <w:snapToGrid/>
              <w:spacing w:before="0" w:line="220" w:lineRule="exact"/>
              <w:jc w:val="both"/>
              <w:rPr>
                <w:sz w:val="22"/>
                <w:szCs w:val="22"/>
              </w:rPr>
            </w:pPr>
            <w:r>
              <w:rPr>
                <w:sz w:val="22"/>
                <w:szCs w:val="22"/>
              </w:rPr>
              <w:t>2</w:t>
            </w:r>
            <w:r w:rsidR="00B60FCA">
              <w:rPr>
                <w:sz w:val="22"/>
                <w:szCs w:val="22"/>
              </w:rPr>
              <w:t>.</w:t>
            </w:r>
          </w:p>
        </w:tc>
        <w:tc>
          <w:tcPr>
            <w:tcW w:w="824" w:type="pct"/>
          </w:tcPr>
          <w:p w:rsidR="00B60FCA" w:rsidRPr="00B74EB6" w:rsidRDefault="00B74EB6" w:rsidP="00B74EB6">
            <w:pPr>
              <w:spacing w:before="0" w:line="240" w:lineRule="auto"/>
              <w:jc w:val="both"/>
              <w:rPr>
                <w:b/>
                <w:sz w:val="22"/>
                <w:szCs w:val="22"/>
              </w:rPr>
            </w:pPr>
            <w:r w:rsidRPr="00B74EB6">
              <w:rPr>
                <w:b/>
                <w:color w:val="000000"/>
                <w:sz w:val="22"/>
                <w:szCs w:val="22"/>
              </w:rPr>
              <w:t>Творог «</w:t>
            </w:r>
            <w:r w:rsidRPr="00B74EB6">
              <w:rPr>
                <w:b/>
                <w:color w:val="000000"/>
                <w:sz w:val="22"/>
                <w:szCs w:val="22"/>
                <w:lang w:val="en-US"/>
              </w:rPr>
              <w:t>DANKE</w:t>
            </w:r>
            <w:r w:rsidRPr="00B74EB6">
              <w:rPr>
                <w:b/>
                <w:color w:val="000000"/>
                <w:sz w:val="22"/>
                <w:szCs w:val="22"/>
              </w:rPr>
              <w:t>»,</w:t>
            </w:r>
            <w:r w:rsidRPr="00B74EB6">
              <w:rPr>
                <w:color w:val="000000"/>
                <w:sz w:val="22"/>
                <w:szCs w:val="22"/>
              </w:rPr>
              <w:t xml:space="preserve"> с массовой долей жира 9%, в потребительских упаковках из полимерного материала массой нетто 650 грамм,</w:t>
            </w:r>
            <w:r w:rsidRPr="00B74EB6">
              <w:rPr>
                <w:sz w:val="22"/>
                <w:szCs w:val="22"/>
              </w:rPr>
              <w:t xml:space="preserve"> </w:t>
            </w:r>
            <w:r w:rsidRPr="00B74EB6">
              <w:rPr>
                <w:color w:val="000000"/>
                <w:sz w:val="22"/>
                <w:szCs w:val="22"/>
              </w:rPr>
              <w:t>дата изготовления 20.06.2023, годен до 30.07.2023, при температуре 4</w:t>
            </w:r>
            <w:r w:rsidRPr="00B74EB6">
              <w:rPr>
                <w:color w:val="000000"/>
                <w:sz w:val="22"/>
                <w:szCs w:val="22"/>
                <w:u w:val="single"/>
              </w:rPr>
              <w:t>+2</w:t>
            </w:r>
            <w:r w:rsidRPr="00B74EB6">
              <w:rPr>
                <w:color w:val="000000"/>
                <w:sz w:val="22"/>
                <w:szCs w:val="22"/>
                <w:vertAlign w:val="superscript"/>
              </w:rPr>
              <w:t>0</w:t>
            </w:r>
            <w:r w:rsidRPr="00B74EB6">
              <w:rPr>
                <w:color w:val="000000"/>
                <w:sz w:val="22"/>
                <w:szCs w:val="22"/>
              </w:rPr>
              <w:t>С</w:t>
            </w:r>
            <w:r>
              <w:rPr>
                <w:color w:val="000000"/>
                <w:sz w:val="22"/>
                <w:szCs w:val="22"/>
              </w:rPr>
              <w:t>.</w:t>
            </w:r>
          </w:p>
        </w:tc>
        <w:tc>
          <w:tcPr>
            <w:tcW w:w="683" w:type="pct"/>
          </w:tcPr>
          <w:p w:rsidR="00B60FCA" w:rsidRPr="00B74EB6" w:rsidRDefault="00B60FCA" w:rsidP="00B74EB6">
            <w:pPr>
              <w:spacing w:before="0" w:line="240" w:lineRule="auto"/>
              <w:jc w:val="both"/>
              <w:rPr>
                <w:spacing w:val="-6"/>
                <w:sz w:val="22"/>
                <w:szCs w:val="22"/>
              </w:rPr>
            </w:pPr>
            <w:r w:rsidRPr="00B74EB6">
              <w:rPr>
                <w:sz w:val="22"/>
                <w:szCs w:val="22"/>
              </w:rPr>
              <w:t>Изготовитель:</w:t>
            </w:r>
          </w:p>
          <w:p w:rsidR="00B74EB6" w:rsidRPr="00B74EB6" w:rsidRDefault="00B74EB6" w:rsidP="00B74EB6">
            <w:pPr>
              <w:spacing w:before="0" w:line="240" w:lineRule="auto"/>
              <w:jc w:val="both"/>
              <w:rPr>
                <w:sz w:val="22"/>
                <w:szCs w:val="22"/>
              </w:rPr>
            </w:pPr>
            <w:r w:rsidRPr="00B74EB6">
              <w:rPr>
                <w:b/>
                <w:sz w:val="22"/>
                <w:szCs w:val="22"/>
              </w:rPr>
              <w:t>ООО «Актанышский молочный комбинат»</w:t>
            </w:r>
            <w:r w:rsidRPr="00B74EB6">
              <w:rPr>
                <w:sz w:val="22"/>
                <w:szCs w:val="22"/>
              </w:rPr>
              <w:t>, Российская Федерация, Республика Татарстан, Актанышский район, п.</w:t>
            </w:r>
            <w:r>
              <w:rPr>
                <w:sz w:val="22"/>
                <w:szCs w:val="22"/>
              </w:rPr>
              <w:t xml:space="preserve"> </w:t>
            </w:r>
            <w:r w:rsidRPr="00B74EB6">
              <w:rPr>
                <w:sz w:val="22"/>
                <w:szCs w:val="22"/>
              </w:rPr>
              <w:t xml:space="preserve">Совхоза им.Кирова, 3-д СОМ ул., д.14, оф.1, адрес производства: Российская Федерация, Республика Татарстан, Актанышский </w:t>
            </w:r>
            <w:r w:rsidRPr="00B74EB6">
              <w:rPr>
                <w:sz w:val="22"/>
                <w:szCs w:val="22"/>
              </w:rPr>
              <w:lastRenderedPageBreak/>
              <w:t>район, п.</w:t>
            </w:r>
            <w:r>
              <w:rPr>
                <w:sz w:val="22"/>
                <w:szCs w:val="22"/>
              </w:rPr>
              <w:t xml:space="preserve"> </w:t>
            </w:r>
            <w:r w:rsidRPr="00B74EB6">
              <w:rPr>
                <w:sz w:val="22"/>
                <w:szCs w:val="22"/>
              </w:rPr>
              <w:t>Совхоза им.Кирова, 3-д СОМ ул., д.14.</w:t>
            </w:r>
          </w:p>
          <w:p w:rsidR="00B74EB6" w:rsidRPr="00B74EB6" w:rsidRDefault="00B74EB6" w:rsidP="00B74EB6">
            <w:pPr>
              <w:spacing w:before="0" w:line="240" w:lineRule="auto"/>
              <w:jc w:val="both"/>
              <w:rPr>
                <w:sz w:val="22"/>
                <w:szCs w:val="22"/>
              </w:rPr>
            </w:pPr>
            <w:r>
              <w:rPr>
                <w:sz w:val="22"/>
                <w:szCs w:val="22"/>
              </w:rPr>
              <w:t>П</w:t>
            </w:r>
            <w:r w:rsidRPr="00B74EB6">
              <w:rPr>
                <w:sz w:val="22"/>
                <w:szCs w:val="22"/>
              </w:rPr>
              <w:t>оставщик в Р</w:t>
            </w:r>
            <w:r>
              <w:rPr>
                <w:sz w:val="22"/>
                <w:szCs w:val="22"/>
              </w:rPr>
              <w:t xml:space="preserve">еспублику </w:t>
            </w:r>
            <w:r w:rsidRPr="00B74EB6">
              <w:rPr>
                <w:sz w:val="22"/>
                <w:szCs w:val="22"/>
              </w:rPr>
              <w:t>Б</w:t>
            </w:r>
            <w:r>
              <w:rPr>
                <w:sz w:val="22"/>
                <w:szCs w:val="22"/>
              </w:rPr>
              <w:t>еларусь</w:t>
            </w:r>
            <w:r w:rsidRPr="00B74EB6">
              <w:rPr>
                <w:sz w:val="22"/>
                <w:szCs w:val="22"/>
              </w:rPr>
              <w:t xml:space="preserve">: </w:t>
            </w:r>
            <w:r w:rsidRPr="00B74EB6">
              <w:rPr>
                <w:b/>
                <w:sz w:val="22"/>
                <w:szCs w:val="22"/>
              </w:rPr>
              <w:t>ООО «Торговый Дом «Молочные горки»,</w:t>
            </w:r>
            <w:r w:rsidRPr="00B74EB6">
              <w:rPr>
                <w:sz w:val="22"/>
                <w:szCs w:val="22"/>
              </w:rPr>
              <w:t xml:space="preserve"> г.Минск, ул. Минская кольцевая автомобильная дорога, д.303, пом.23, 5 </w:t>
            </w:r>
            <w:proofErr w:type="spellStart"/>
            <w:r w:rsidRPr="00B74EB6">
              <w:rPr>
                <w:sz w:val="22"/>
                <w:szCs w:val="22"/>
              </w:rPr>
              <w:t>эт</w:t>
            </w:r>
            <w:proofErr w:type="spellEnd"/>
            <w:r>
              <w:rPr>
                <w:sz w:val="22"/>
                <w:szCs w:val="22"/>
              </w:rPr>
              <w:t>.</w:t>
            </w:r>
          </w:p>
          <w:p w:rsidR="00B60FCA" w:rsidRPr="00B74EB6" w:rsidRDefault="00B60FCA" w:rsidP="00B74EB6">
            <w:pPr>
              <w:spacing w:before="0" w:line="240" w:lineRule="auto"/>
              <w:jc w:val="both"/>
              <w:rPr>
                <w:sz w:val="22"/>
                <w:szCs w:val="22"/>
              </w:rPr>
            </w:pPr>
          </w:p>
        </w:tc>
        <w:tc>
          <w:tcPr>
            <w:tcW w:w="565" w:type="pct"/>
          </w:tcPr>
          <w:p w:rsidR="00B74EB6" w:rsidRDefault="00B60FCA" w:rsidP="00B74EB6">
            <w:pPr>
              <w:shd w:val="clear" w:color="auto" w:fill="FFFFFF"/>
              <w:autoSpaceDE w:val="0"/>
              <w:autoSpaceDN w:val="0"/>
              <w:adjustRightInd w:val="0"/>
              <w:spacing w:before="0" w:line="240" w:lineRule="auto"/>
              <w:jc w:val="both"/>
              <w:rPr>
                <w:color w:val="000000"/>
                <w:sz w:val="22"/>
                <w:szCs w:val="22"/>
              </w:rPr>
            </w:pPr>
            <w:r w:rsidRPr="00B74EB6">
              <w:rPr>
                <w:sz w:val="22"/>
                <w:szCs w:val="22"/>
              </w:rPr>
              <w:lastRenderedPageBreak/>
              <w:t xml:space="preserve">Магазин </w:t>
            </w:r>
            <w:r w:rsidR="00B74EB6" w:rsidRPr="00B74EB6">
              <w:rPr>
                <w:color w:val="000000"/>
                <w:sz w:val="22"/>
                <w:szCs w:val="22"/>
              </w:rPr>
              <w:t>«Светофор» ООО «</w:t>
            </w:r>
            <w:proofErr w:type="spellStart"/>
            <w:r w:rsidR="00B74EB6" w:rsidRPr="00B74EB6">
              <w:rPr>
                <w:color w:val="000000"/>
                <w:sz w:val="22"/>
                <w:szCs w:val="22"/>
              </w:rPr>
              <w:t>МосПродукт</w:t>
            </w:r>
            <w:r w:rsidR="00B74EB6">
              <w:rPr>
                <w:color w:val="000000"/>
                <w:sz w:val="22"/>
                <w:szCs w:val="22"/>
              </w:rPr>
              <w:t>ъ</w:t>
            </w:r>
            <w:r w:rsidR="00B74EB6" w:rsidRPr="00B74EB6">
              <w:rPr>
                <w:color w:val="000000"/>
                <w:sz w:val="22"/>
                <w:szCs w:val="22"/>
              </w:rPr>
              <w:t>Сервис</w:t>
            </w:r>
            <w:proofErr w:type="spellEnd"/>
            <w:r w:rsidR="00B74EB6" w:rsidRPr="00B74EB6">
              <w:rPr>
                <w:color w:val="000000"/>
                <w:sz w:val="22"/>
                <w:szCs w:val="22"/>
              </w:rPr>
              <w:t xml:space="preserve">»: расположенный  по адресу: </w:t>
            </w:r>
          </w:p>
          <w:p w:rsidR="00B74EB6" w:rsidRDefault="00B74EB6" w:rsidP="00B74EB6">
            <w:pPr>
              <w:shd w:val="clear" w:color="auto" w:fill="FFFFFF"/>
              <w:autoSpaceDE w:val="0"/>
              <w:autoSpaceDN w:val="0"/>
              <w:adjustRightInd w:val="0"/>
              <w:spacing w:before="0" w:line="240" w:lineRule="auto"/>
              <w:jc w:val="both"/>
              <w:rPr>
                <w:color w:val="000000"/>
                <w:sz w:val="22"/>
                <w:szCs w:val="22"/>
              </w:rPr>
            </w:pPr>
            <w:r w:rsidRPr="00B74EB6">
              <w:rPr>
                <w:color w:val="000000"/>
                <w:sz w:val="22"/>
                <w:szCs w:val="22"/>
              </w:rPr>
              <w:t>г.</w:t>
            </w:r>
            <w:r>
              <w:rPr>
                <w:color w:val="000000"/>
                <w:sz w:val="22"/>
                <w:szCs w:val="22"/>
              </w:rPr>
              <w:t xml:space="preserve"> </w:t>
            </w:r>
            <w:r w:rsidRPr="00B74EB6">
              <w:rPr>
                <w:color w:val="000000"/>
                <w:sz w:val="22"/>
                <w:szCs w:val="22"/>
              </w:rPr>
              <w:t xml:space="preserve">Ошмяны, </w:t>
            </w:r>
          </w:p>
          <w:p w:rsidR="00B74EB6" w:rsidRPr="00B74EB6" w:rsidRDefault="00B74EB6" w:rsidP="00B74EB6">
            <w:pPr>
              <w:shd w:val="clear" w:color="auto" w:fill="FFFFFF"/>
              <w:autoSpaceDE w:val="0"/>
              <w:autoSpaceDN w:val="0"/>
              <w:adjustRightInd w:val="0"/>
              <w:spacing w:before="0" w:line="240" w:lineRule="auto"/>
              <w:jc w:val="both"/>
              <w:rPr>
                <w:sz w:val="22"/>
                <w:szCs w:val="22"/>
                <w:u w:val="single"/>
                <w:lang w:val="be-BY"/>
              </w:rPr>
            </w:pPr>
            <w:r w:rsidRPr="00B74EB6">
              <w:rPr>
                <w:color w:val="000000"/>
                <w:sz w:val="22"/>
                <w:szCs w:val="22"/>
              </w:rPr>
              <w:t>ул.</w:t>
            </w:r>
            <w:r>
              <w:rPr>
                <w:color w:val="000000"/>
                <w:sz w:val="22"/>
                <w:szCs w:val="22"/>
              </w:rPr>
              <w:t xml:space="preserve"> </w:t>
            </w:r>
            <w:r w:rsidRPr="00B74EB6">
              <w:rPr>
                <w:color w:val="000000"/>
                <w:sz w:val="22"/>
                <w:szCs w:val="22"/>
              </w:rPr>
              <w:t>Гольшанская,81</w:t>
            </w:r>
            <w:r w:rsidRPr="00B74EB6">
              <w:rPr>
                <w:rFonts w:eastAsia="Batang"/>
                <w:bCs/>
                <w:sz w:val="22"/>
                <w:szCs w:val="22"/>
              </w:rPr>
              <w:t xml:space="preserve"> </w:t>
            </w:r>
            <w:r w:rsidR="00B60FCA" w:rsidRPr="00B74EB6">
              <w:rPr>
                <w:rFonts w:eastAsia="Batang"/>
                <w:bCs/>
                <w:sz w:val="22"/>
                <w:szCs w:val="22"/>
              </w:rPr>
              <w:t xml:space="preserve">(юридический адрес: </w:t>
            </w:r>
            <w:r w:rsidRPr="00B74EB6">
              <w:rPr>
                <w:color w:val="000000"/>
                <w:sz w:val="22"/>
                <w:szCs w:val="22"/>
              </w:rPr>
              <w:t>г. Брест, ул. Карьерная, д.12, корп.1В.</w:t>
            </w:r>
          </w:p>
          <w:p w:rsidR="00B60FCA" w:rsidRPr="00B74EB6" w:rsidRDefault="00B60FCA" w:rsidP="00B74EB6">
            <w:pPr>
              <w:pStyle w:val="ad"/>
              <w:widowControl w:val="0"/>
              <w:tabs>
                <w:tab w:val="left" w:pos="1334"/>
              </w:tabs>
              <w:spacing w:after="0"/>
              <w:jc w:val="both"/>
              <w:rPr>
                <w:sz w:val="22"/>
                <w:szCs w:val="22"/>
              </w:rPr>
            </w:pPr>
            <w:r w:rsidRPr="00B74EB6">
              <w:rPr>
                <w:sz w:val="22"/>
                <w:szCs w:val="22"/>
              </w:rPr>
              <w:t>)</w:t>
            </w:r>
          </w:p>
        </w:tc>
        <w:tc>
          <w:tcPr>
            <w:tcW w:w="973" w:type="pct"/>
          </w:tcPr>
          <w:p w:rsidR="00B60FCA" w:rsidRPr="00B74EB6" w:rsidRDefault="00B60FCA" w:rsidP="00B74EB6">
            <w:pPr>
              <w:pStyle w:val="111"/>
              <w:contextualSpacing/>
              <w:jc w:val="both"/>
              <w:rPr>
                <w:rFonts w:ascii="Times New Roman" w:hAnsi="Times New Roman" w:cs="Times New Roman"/>
              </w:rPr>
            </w:pPr>
            <w:r w:rsidRPr="00B74EB6">
              <w:rPr>
                <w:rFonts w:ascii="Times New Roman" w:eastAsia="Batang" w:hAnsi="Times New Roman" w:cs="Times New Roman"/>
                <w:spacing w:val="-6"/>
                <w:lang w:eastAsia="en-US"/>
              </w:rPr>
              <w:t>Не соответствует требованиям</w:t>
            </w:r>
          </w:p>
          <w:p w:rsidR="00B60FCA" w:rsidRPr="00B74EB6" w:rsidRDefault="00B74EB6" w:rsidP="00B74EB6">
            <w:pPr>
              <w:pStyle w:val="111"/>
              <w:contextualSpacing/>
              <w:jc w:val="both"/>
              <w:rPr>
                <w:rFonts w:ascii="Times New Roman" w:eastAsia="Batang" w:hAnsi="Times New Roman" w:cs="Times New Roman"/>
                <w:spacing w:val="-6"/>
                <w:lang w:eastAsia="en-US"/>
              </w:rPr>
            </w:pPr>
            <w:r w:rsidRPr="00B74EB6">
              <w:rPr>
                <w:rFonts w:ascii="Times New Roman" w:hAnsi="Times New Roman"/>
                <w:shd w:val="clear" w:color="auto" w:fill="F9F9F9"/>
              </w:rPr>
              <w:t xml:space="preserve">продукция не соответствует </w:t>
            </w:r>
            <w:r w:rsidRPr="00B74EB6">
              <w:rPr>
                <w:rFonts w:ascii="Times New Roman" w:hAnsi="Times New Roman"/>
                <w:color w:val="000000"/>
              </w:rPr>
              <w:t>требованиям ТР ТС  021/2011 принятого решением Комиссии Таможенного союза от 09.12.2011 № 880; ТР ТС  033/2013 от 09.10.2013 № 67; ГН, утвержденного постановлением Министерства здравоохранения Республики Беларусь от 25.01.2021 №37</w:t>
            </w:r>
            <w:r w:rsidRPr="00B74EB6">
              <w:rPr>
                <w:rFonts w:ascii="Times New Roman" w:hAnsi="Times New Roman"/>
              </w:rPr>
              <w:t xml:space="preserve">, </w:t>
            </w:r>
            <w:r w:rsidRPr="00B74EB6">
              <w:rPr>
                <w:rFonts w:ascii="Times New Roman" w:hAnsi="Times New Roman"/>
                <w:color w:val="000000"/>
              </w:rPr>
              <w:t xml:space="preserve">по </w:t>
            </w:r>
            <w:r w:rsidRPr="00B74EB6">
              <w:rPr>
                <w:rFonts w:ascii="Times New Roman" w:hAnsi="Times New Roman"/>
                <w:b/>
                <w:color w:val="000000"/>
              </w:rPr>
              <w:t xml:space="preserve">микробиологическим </w:t>
            </w:r>
            <w:r w:rsidRPr="00B74EB6">
              <w:rPr>
                <w:rFonts w:ascii="Times New Roman" w:hAnsi="Times New Roman"/>
                <w:color w:val="000000"/>
              </w:rPr>
              <w:t xml:space="preserve">показателям: обнаружены  </w:t>
            </w:r>
            <w:r w:rsidRPr="00B74EB6">
              <w:rPr>
                <w:rFonts w:ascii="Times New Roman" w:hAnsi="Times New Roman"/>
                <w:b/>
                <w:color w:val="000000"/>
              </w:rPr>
              <w:t>дрожжи</w:t>
            </w:r>
            <w:r w:rsidRPr="00B74EB6">
              <w:rPr>
                <w:rFonts w:ascii="Times New Roman" w:hAnsi="Times New Roman"/>
                <w:color w:val="000000"/>
              </w:rPr>
              <w:t xml:space="preserve"> более </w:t>
            </w:r>
            <w:r w:rsidRPr="00B74EB6">
              <w:rPr>
                <w:rFonts w:ascii="Times New Roman" w:hAnsi="Times New Roman"/>
                <w:b/>
                <w:color w:val="000000"/>
              </w:rPr>
              <w:t>1,5х10</w:t>
            </w:r>
            <w:r w:rsidRPr="00B74EB6">
              <w:rPr>
                <w:rFonts w:ascii="Times New Roman" w:hAnsi="Times New Roman"/>
                <w:b/>
                <w:color w:val="000000"/>
                <w:vertAlign w:val="superscript"/>
              </w:rPr>
              <w:t>4</w:t>
            </w:r>
            <w:r w:rsidRPr="00B74EB6">
              <w:rPr>
                <w:rFonts w:ascii="Times New Roman" w:hAnsi="Times New Roman"/>
                <w:color w:val="000000"/>
              </w:rPr>
              <w:t xml:space="preserve">  КОЕ/г, при норме не более 100 КОЕ/г; </w:t>
            </w:r>
            <w:r w:rsidRPr="00B74EB6">
              <w:rPr>
                <w:rFonts w:ascii="Times New Roman" w:hAnsi="Times New Roman"/>
                <w:b/>
                <w:color w:val="000000"/>
              </w:rPr>
              <w:t>плесени</w:t>
            </w:r>
            <w:r w:rsidRPr="00B74EB6">
              <w:rPr>
                <w:rFonts w:ascii="Times New Roman" w:hAnsi="Times New Roman"/>
                <w:color w:val="000000"/>
              </w:rPr>
              <w:t xml:space="preserve"> </w:t>
            </w:r>
            <w:r w:rsidRPr="00B74EB6">
              <w:rPr>
                <w:rFonts w:ascii="Times New Roman" w:hAnsi="Times New Roman"/>
                <w:b/>
                <w:color w:val="000000"/>
              </w:rPr>
              <w:t>4,2х10</w:t>
            </w:r>
            <w:r w:rsidRPr="00B74EB6">
              <w:rPr>
                <w:rFonts w:ascii="Times New Roman" w:hAnsi="Times New Roman"/>
                <w:b/>
                <w:color w:val="000000"/>
                <w:vertAlign w:val="superscript"/>
              </w:rPr>
              <w:t>2</w:t>
            </w:r>
            <w:r w:rsidRPr="00B74EB6">
              <w:rPr>
                <w:rFonts w:ascii="Times New Roman" w:hAnsi="Times New Roman"/>
                <w:color w:val="000000"/>
              </w:rPr>
              <w:t xml:space="preserve">  КОЕ/г, при норме не более 50 </w:t>
            </w:r>
            <w:r w:rsidRPr="00B74EB6">
              <w:rPr>
                <w:rFonts w:ascii="Times New Roman" w:hAnsi="Times New Roman"/>
                <w:color w:val="000000"/>
              </w:rPr>
              <w:lastRenderedPageBreak/>
              <w:t xml:space="preserve">КОЕ/г; </w:t>
            </w:r>
            <w:r w:rsidRPr="00B74EB6">
              <w:rPr>
                <w:rFonts w:ascii="Times New Roman" w:hAnsi="Times New Roman"/>
              </w:rPr>
              <w:t>(протоколы испытаний Гродненского областного ЦГЭОЗ № 177/1-Г от 26 июля 2023 года, № 177/1-1-Г от 27 июля 2023 года, № 657 от 01 августа 2023 года)</w:t>
            </w:r>
          </w:p>
        </w:tc>
        <w:tc>
          <w:tcPr>
            <w:tcW w:w="940" w:type="pct"/>
          </w:tcPr>
          <w:p w:rsidR="00B60FCA" w:rsidRPr="00B74EB6" w:rsidRDefault="00B74EB6" w:rsidP="00B74EB6">
            <w:pPr>
              <w:spacing w:before="0" w:line="240" w:lineRule="auto"/>
              <w:jc w:val="both"/>
              <w:rPr>
                <w:sz w:val="22"/>
                <w:szCs w:val="22"/>
              </w:rPr>
            </w:pPr>
            <w:r w:rsidRPr="00B74EB6">
              <w:rPr>
                <w:color w:val="000000"/>
                <w:sz w:val="22"/>
                <w:szCs w:val="22"/>
              </w:rPr>
              <w:lastRenderedPageBreak/>
              <w:t xml:space="preserve">электронная накладная 001-4814716900006-510668902 от 13.07.2023, декларация о соответствии ЕАЭС </w:t>
            </w:r>
            <w:r w:rsidRPr="00B74EB6">
              <w:rPr>
                <w:color w:val="000000"/>
                <w:sz w:val="22"/>
                <w:szCs w:val="22"/>
                <w:lang w:val="en-US"/>
              </w:rPr>
              <w:t>N</w:t>
            </w:r>
            <w:r w:rsidRPr="00B74EB6">
              <w:rPr>
                <w:color w:val="000000"/>
                <w:sz w:val="22"/>
                <w:szCs w:val="22"/>
              </w:rPr>
              <w:t xml:space="preserve"> Д-</w:t>
            </w:r>
            <w:r w:rsidRPr="00B74EB6">
              <w:rPr>
                <w:color w:val="000000"/>
                <w:sz w:val="22"/>
                <w:szCs w:val="22"/>
                <w:lang w:val="en-US"/>
              </w:rPr>
              <w:t>RU</w:t>
            </w:r>
            <w:r w:rsidRPr="00B74EB6">
              <w:rPr>
                <w:color w:val="000000"/>
                <w:sz w:val="22"/>
                <w:szCs w:val="22"/>
              </w:rPr>
              <w:t>. РА02.В.94578/23 от 03.04.2023 дата окончания 02.04.2026.</w:t>
            </w:r>
          </w:p>
        </w:tc>
        <w:tc>
          <w:tcPr>
            <w:tcW w:w="542" w:type="pct"/>
          </w:tcPr>
          <w:p w:rsidR="00B74EB6" w:rsidRPr="00B74EB6" w:rsidRDefault="00B74EB6" w:rsidP="00B74EB6">
            <w:pPr>
              <w:shd w:val="clear" w:color="auto" w:fill="FFFFFF"/>
              <w:tabs>
                <w:tab w:val="num" w:pos="0"/>
                <w:tab w:val="left" w:pos="4678"/>
                <w:tab w:val="left" w:pos="4820"/>
                <w:tab w:val="left" w:pos="4962"/>
                <w:tab w:val="left" w:pos="9720"/>
              </w:tabs>
              <w:spacing w:before="0" w:line="240" w:lineRule="auto"/>
              <w:jc w:val="both"/>
              <w:rPr>
                <w:sz w:val="22"/>
                <w:szCs w:val="22"/>
              </w:rPr>
            </w:pPr>
            <w:r w:rsidRPr="00B74EB6">
              <w:rPr>
                <w:sz w:val="22"/>
                <w:szCs w:val="22"/>
              </w:rPr>
              <w:t>Ошмянский</w:t>
            </w:r>
          </w:p>
          <w:p w:rsidR="00B60FCA" w:rsidRPr="00B74EB6" w:rsidRDefault="009B639D" w:rsidP="00B74EB6">
            <w:pPr>
              <w:shd w:val="clear" w:color="auto" w:fill="FFFFFF"/>
              <w:tabs>
                <w:tab w:val="num" w:pos="0"/>
                <w:tab w:val="left" w:pos="4678"/>
                <w:tab w:val="left" w:pos="4820"/>
                <w:tab w:val="left" w:pos="4962"/>
                <w:tab w:val="left" w:pos="9720"/>
              </w:tabs>
              <w:spacing w:before="0" w:line="240" w:lineRule="auto"/>
              <w:jc w:val="both"/>
              <w:rPr>
                <w:sz w:val="22"/>
                <w:szCs w:val="22"/>
              </w:rPr>
            </w:pPr>
            <w:r w:rsidRPr="00B74EB6">
              <w:rPr>
                <w:sz w:val="22"/>
                <w:szCs w:val="22"/>
              </w:rPr>
              <w:t>районный</w:t>
            </w:r>
            <w:r w:rsidR="00B60FCA" w:rsidRPr="00B74EB6">
              <w:rPr>
                <w:sz w:val="22"/>
                <w:szCs w:val="22"/>
              </w:rPr>
              <w:t xml:space="preserve">                 ЦГЭ (исх.                       от </w:t>
            </w:r>
            <w:r w:rsidR="00B74EB6" w:rsidRPr="00B74EB6">
              <w:rPr>
                <w:sz w:val="22"/>
                <w:szCs w:val="22"/>
                <w:lang w:val="be-BY"/>
              </w:rPr>
              <w:t>03</w:t>
            </w:r>
            <w:r w:rsidR="00B60FCA" w:rsidRPr="00B74EB6">
              <w:rPr>
                <w:sz w:val="22"/>
                <w:szCs w:val="22"/>
                <w:lang w:val="be-BY"/>
              </w:rPr>
              <w:t>.</w:t>
            </w:r>
            <w:r w:rsidR="00B60FCA" w:rsidRPr="00B74EB6">
              <w:rPr>
                <w:sz w:val="22"/>
                <w:szCs w:val="22"/>
              </w:rPr>
              <w:t>0</w:t>
            </w:r>
            <w:r w:rsidR="00B74EB6" w:rsidRPr="00B74EB6">
              <w:rPr>
                <w:sz w:val="22"/>
                <w:szCs w:val="22"/>
              </w:rPr>
              <w:t>8</w:t>
            </w:r>
            <w:r w:rsidR="00B60FCA" w:rsidRPr="00B74EB6">
              <w:rPr>
                <w:sz w:val="22"/>
                <w:szCs w:val="22"/>
              </w:rPr>
              <w:t xml:space="preserve">.2023 № </w:t>
            </w:r>
            <w:r w:rsidR="00B74EB6" w:rsidRPr="00B74EB6">
              <w:rPr>
                <w:sz w:val="22"/>
                <w:szCs w:val="22"/>
              </w:rPr>
              <w:t>01-36/1421</w:t>
            </w:r>
            <w:r w:rsidR="00B60FCA" w:rsidRPr="00B74EB6">
              <w:rPr>
                <w:sz w:val="22"/>
                <w:szCs w:val="22"/>
              </w:rPr>
              <w:t>)</w:t>
            </w:r>
          </w:p>
          <w:p w:rsidR="00B60FCA" w:rsidRPr="00B74EB6" w:rsidRDefault="00B60FCA" w:rsidP="00B74EB6">
            <w:pPr>
              <w:shd w:val="clear" w:color="auto" w:fill="FFFFFF"/>
              <w:tabs>
                <w:tab w:val="num" w:pos="0"/>
                <w:tab w:val="left" w:pos="4678"/>
                <w:tab w:val="left" w:pos="4820"/>
                <w:tab w:val="left" w:pos="4962"/>
                <w:tab w:val="left" w:pos="9720"/>
              </w:tabs>
              <w:spacing w:before="0" w:line="240" w:lineRule="auto"/>
              <w:jc w:val="both"/>
              <w:rPr>
                <w:sz w:val="22"/>
                <w:szCs w:val="22"/>
              </w:rPr>
            </w:pPr>
          </w:p>
        </w:tc>
        <w:tc>
          <w:tcPr>
            <w:tcW w:w="335" w:type="pct"/>
          </w:tcPr>
          <w:p w:rsidR="00B60FCA" w:rsidRPr="009A52BD" w:rsidRDefault="00B60FCA" w:rsidP="00915DA4">
            <w:pPr>
              <w:snapToGrid/>
              <w:spacing w:before="0" w:line="220" w:lineRule="exact"/>
              <w:jc w:val="both"/>
              <w:rPr>
                <w:sz w:val="22"/>
                <w:szCs w:val="22"/>
              </w:rPr>
            </w:pPr>
          </w:p>
        </w:tc>
      </w:tr>
    </w:tbl>
    <w:p w:rsidR="009A64CC" w:rsidRPr="00DE4036" w:rsidRDefault="009A64CC" w:rsidP="00F71BE5">
      <w:pPr>
        <w:tabs>
          <w:tab w:val="left" w:pos="8040"/>
        </w:tabs>
        <w:spacing w:before="0" w:line="220" w:lineRule="exact"/>
        <w:jc w:val="both"/>
        <w:rPr>
          <w:rFonts w:eastAsia="Batang"/>
          <w:sz w:val="22"/>
          <w:szCs w:val="22"/>
        </w:rPr>
      </w:pPr>
    </w:p>
    <w:sectPr w:rsidR="009A64CC" w:rsidRPr="00DE4036" w:rsidSect="003120A8">
      <w:headerReference w:type="default" r:id="rId8"/>
      <w:footerReference w:type="default" r:id="rId9"/>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4EB6" w:rsidRDefault="00B74EB6">
      <w:pPr>
        <w:widowControl/>
        <w:snapToGrid/>
        <w:spacing w:before="0" w:line="240" w:lineRule="auto"/>
        <w:jc w:val="left"/>
        <w:rPr>
          <w:sz w:val="24"/>
          <w:szCs w:val="24"/>
        </w:rPr>
      </w:pPr>
      <w:r>
        <w:rPr>
          <w:sz w:val="24"/>
          <w:szCs w:val="24"/>
        </w:rPr>
        <w:separator/>
      </w:r>
    </w:p>
  </w:endnote>
  <w:endnote w:type="continuationSeparator" w:id="0">
    <w:p w:rsidR="00B74EB6" w:rsidRDefault="00B74EB6">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4EB6" w:rsidRDefault="00B74EB6" w:rsidP="008E6D4B">
    <w:pPr>
      <w:pStyle w:val="a3"/>
      <w:framePr w:wrap="auto" w:vAnchor="text" w:hAnchor="margin" w:xAlign="right" w:y="1"/>
      <w:rPr>
        <w:rStyle w:val="a5"/>
      </w:rPr>
    </w:pPr>
  </w:p>
  <w:p w:rsidR="00B74EB6" w:rsidRDefault="00B74EB6"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4EB6" w:rsidRDefault="00B74EB6">
      <w:pPr>
        <w:widowControl/>
        <w:snapToGrid/>
        <w:spacing w:before="0" w:line="240" w:lineRule="auto"/>
        <w:jc w:val="left"/>
        <w:rPr>
          <w:sz w:val="24"/>
          <w:szCs w:val="24"/>
        </w:rPr>
      </w:pPr>
      <w:r>
        <w:rPr>
          <w:sz w:val="24"/>
          <w:szCs w:val="24"/>
        </w:rPr>
        <w:separator/>
      </w:r>
    </w:p>
  </w:footnote>
  <w:footnote w:type="continuationSeparator" w:id="0">
    <w:p w:rsidR="00B74EB6" w:rsidRDefault="00B74EB6">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rsidR="00B74EB6" w:rsidRDefault="004B0FA5">
        <w:pPr>
          <w:pStyle w:val="a6"/>
          <w:jc w:val="center"/>
        </w:pPr>
        <w:r>
          <w:fldChar w:fldCharType="begin"/>
        </w:r>
        <w:r>
          <w:instrText xml:space="preserve"> PAGE   \* MERGEFORMAT </w:instrText>
        </w:r>
        <w:r>
          <w:fldChar w:fldCharType="separate"/>
        </w:r>
        <w:r w:rsidR="006D4096">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074010217">
    <w:abstractNumId w:val="6"/>
  </w:num>
  <w:num w:numId="2" w16cid:durableId="635842942">
    <w:abstractNumId w:val="1"/>
  </w:num>
  <w:num w:numId="3" w16cid:durableId="1404327330">
    <w:abstractNumId w:val="9"/>
  </w:num>
  <w:num w:numId="4" w16cid:durableId="1092893127">
    <w:abstractNumId w:val="8"/>
  </w:num>
  <w:num w:numId="5" w16cid:durableId="1128937308">
    <w:abstractNumId w:val="4"/>
  </w:num>
  <w:num w:numId="6" w16cid:durableId="4332486">
    <w:abstractNumId w:val="7"/>
  </w:num>
  <w:num w:numId="7" w16cid:durableId="8638602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2782176">
    <w:abstractNumId w:val="2"/>
  </w:num>
  <w:num w:numId="9" w16cid:durableId="1333677768">
    <w:abstractNumId w:val="3"/>
  </w:num>
  <w:num w:numId="10" w16cid:durableId="647247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100"/>
    <w:rsid w:val="000733EA"/>
    <w:rsid w:val="000737C5"/>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4D4"/>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54E7"/>
    <w:rsid w:val="00225BC6"/>
    <w:rsid w:val="00226282"/>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2BCA"/>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9EA"/>
    <w:rsid w:val="004B009C"/>
    <w:rsid w:val="004B060C"/>
    <w:rsid w:val="004B06F2"/>
    <w:rsid w:val="004B0AE5"/>
    <w:rsid w:val="004B0FA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BB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096"/>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61D"/>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4BB3"/>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67A4"/>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4EB6"/>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E95"/>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6F3E"/>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663"/>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5FDB"/>
    <w:rsid w:val="00D9706D"/>
    <w:rsid w:val="00D972B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095"/>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7AE"/>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097"/>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921"/>
    <w:rsid w:val="00FF4B06"/>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56FD9"/>
  <w15:docId w15:val="{F7059BB5-D8ED-4518-AA37-857CBAA1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28449076">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49</cp:revision>
  <cp:lastPrinted>2023-08-04T13:30:00Z</cp:lastPrinted>
  <dcterms:created xsi:type="dcterms:W3CDTF">2023-07-21T13:33:00Z</dcterms:created>
  <dcterms:modified xsi:type="dcterms:W3CDTF">2023-08-08T08:33:00Z</dcterms:modified>
</cp:coreProperties>
</file>